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6B" w:rsidRPr="00BF4C92" w:rsidRDefault="004F0F6B" w:rsidP="004F0F6B">
      <w:pPr>
        <w:rPr>
          <w:b/>
          <w:sz w:val="18"/>
          <w:szCs w:val="18"/>
        </w:rPr>
      </w:pPr>
      <w:r w:rsidRPr="00BF4C92">
        <w:rPr>
          <w:b/>
          <w:sz w:val="18"/>
          <w:szCs w:val="18"/>
        </w:rPr>
        <w:t>A-</w:t>
      </w:r>
      <w:proofErr w:type="gramStart"/>
      <w:r w:rsidRPr="00BF4C92">
        <w:rPr>
          <w:b/>
          <w:sz w:val="18"/>
          <w:szCs w:val="18"/>
        </w:rPr>
        <w:t>OKULUN  TARİHÇESİ</w:t>
      </w:r>
      <w:proofErr w:type="gramEnd"/>
    </w:p>
    <w:p w:rsidR="004F0F6B" w:rsidRPr="00BF4C92" w:rsidRDefault="004F0F6B" w:rsidP="004F0F6B">
      <w:pPr>
        <w:rPr>
          <w:b/>
          <w:sz w:val="18"/>
          <w:szCs w:val="18"/>
        </w:rPr>
      </w:pPr>
    </w:p>
    <w:tbl>
      <w:tblPr>
        <w:tblpPr w:leftFromText="141" w:rightFromText="141" w:vertAnchor="page" w:horzAnchor="margin" w:tblpY="12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6594"/>
      </w:tblGrid>
      <w:tr w:rsidR="00BF4C92" w:rsidRPr="00BF4C92" w:rsidTr="00BF4C92">
        <w:tc>
          <w:tcPr>
            <w:tcW w:w="2618" w:type="dxa"/>
          </w:tcPr>
          <w:p w:rsidR="00BF4C92" w:rsidRPr="00BF4C92" w:rsidRDefault="00BF4C92" w:rsidP="00BF4C92">
            <w:pPr>
              <w:rPr>
                <w:b/>
                <w:sz w:val="18"/>
                <w:szCs w:val="18"/>
              </w:rPr>
            </w:pPr>
            <w:r w:rsidRPr="00BF4C92">
              <w:rPr>
                <w:b/>
                <w:sz w:val="18"/>
                <w:szCs w:val="18"/>
              </w:rPr>
              <w:t>OKULUN ADI</w:t>
            </w:r>
          </w:p>
        </w:tc>
        <w:tc>
          <w:tcPr>
            <w:tcW w:w="6594" w:type="dxa"/>
          </w:tcPr>
          <w:p w:rsidR="00BF4C92" w:rsidRPr="00BF4C92" w:rsidRDefault="00BF4C92" w:rsidP="00BF4C92">
            <w:pPr>
              <w:rPr>
                <w:sz w:val="18"/>
                <w:szCs w:val="18"/>
              </w:rPr>
            </w:pPr>
            <w:r w:rsidRPr="00BF4C92">
              <w:rPr>
                <w:sz w:val="18"/>
                <w:szCs w:val="18"/>
              </w:rPr>
              <w:t>Manisa Demirci Ziya Gökalp Nurettin Kelem Ortaokulu</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ÖĞRETİM ŞEKLİ</w:t>
            </w:r>
          </w:p>
        </w:tc>
        <w:tc>
          <w:tcPr>
            <w:tcW w:w="6594" w:type="dxa"/>
          </w:tcPr>
          <w:p w:rsidR="00BF4C92" w:rsidRPr="00BF4C92" w:rsidRDefault="00BF4C92" w:rsidP="00BF4C92">
            <w:pPr>
              <w:rPr>
                <w:sz w:val="18"/>
                <w:szCs w:val="18"/>
              </w:rPr>
            </w:pPr>
            <w:r w:rsidRPr="00BF4C92">
              <w:rPr>
                <w:sz w:val="18"/>
                <w:szCs w:val="18"/>
              </w:rPr>
              <w:t>Normal</w:t>
            </w:r>
          </w:p>
        </w:tc>
      </w:tr>
      <w:tr w:rsidR="00BF4C92" w:rsidRPr="00BF4C92" w:rsidTr="00BF4C92">
        <w:tc>
          <w:tcPr>
            <w:tcW w:w="2618" w:type="dxa"/>
            <w:vAlign w:val="center"/>
          </w:tcPr>
          <w:p w:rsidR="00BF4C92" w:rsidRPr="00BF4C92" w:rsidRDefault="00BF4C92" w:rsidP="00BF4C92">
            <w:pPr>
              <w:rPr>
                <w:b/>
                <w:sz w:val="18"/>
                <w:szCs w:val="18"/>
              </w:rPr>
            </w:pPr>
            <w:r w:rsidRPr="00BF4C92">
              <w:rPr>
                <w:b/>
                <w:sz w:val="18"/>
                <w:szCs w:val="18"/>
              </w:rPr>
              <w:t>YAPISI</w:t>
            </w:r>
          </w:p>
        </w:tc>
        <w:tc>
          <w:tcPr>
            <w:tcW w:w="6594" w:type="dxa"/>
          </w:tcPr>
          <w:p w:rsidR="00BF4C92" w:rsidRPr="00BF4C92" w:rsidRDefault="00BF4C92" w:rsidP="00BF4C92">
            <w:pPr>
              <w:jc w:val="both"/>
              <w:rPr>
                <w:sz w:val="18"/>
                <w:szCs w:val="18"/>
              </w:rPr>
            </w:pPr>
            <w:r w:rsidRPr="00BF4C92">
              <w:rPr>
                <w:sz w:val="18"/>
                <w:szCs w:val="18"/>
              </w:rPr>
              <w:t xml:space="preserve">Okulumuz </w:t>
            </w:r>
            <w:proofErr w:type="gramStart"/>
            <w:r w:rsidRPr="00BF4C92">
              <w:rPr>
                <w:sz w:val="18"/>
                <w:szCs w:val="18"/>
              </w:rPr>
              <w:t>A  ve</w:t>
            </w:r>
            <w:proofErr w:type="gramEnd"/>
            <w:r w:rsidRPr="00BF4C92">
              <w:rPr>
                <w:sz w:val="18"/>
                <w:szCs w:val="18"/>
              </w:rPr>
              <w:t xml:space="preserve"> B blok olmak üzere 2 bloktan oluşmaktadır. Eğitim öğretime devam edilmektedir.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ISINMA ŞEKLİ</w:t>
            </w:r>
          </w:p>
        </w:tc>
        <w:tc>
          <w:tcPr>
            <w:tcW w:w="6594" w:type="dxa"/>
          </w:tcPr>
          <w:p w:rsidR="00BF4C92" w:rsidRPr="00BF4C92" w:rsidRDefault="00BF4C92" w:rsidP="00BF4C92">
            <w:pPr>
              <w:rPr>
                <w:sz w:val="18"/>
                <w:szCs w:val="18"/>
              </w:rPr>
            </w:pPr>
            <w:r w:rsidRPr="00BF4C92">
              <w:rPr>
                <w:sz w:val="18"/>
                <w:szCs w:val="18"/>
              </w:rPr>
              <w:t>Kaloriferli</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AYDINLANMA</w:t>
            </w:r>
          </w:p>
        </w:tc>
        <w:tc>
          <w:tcPr>
            <w:tcW w:w="6594" w:type="dxa"/>
          </w:tcPr>
          <w:p w:rsidR="00BF4C92" w:rsidRPr="00BF4C92" w:rsidRDefault="00BF4C92" w:rsidP="00BF4C92">
            <w:pPr>
              <w:rPr>
                <w:sz w:val="18"/>
                <w:szCs w:val="18"/>
              </w:rPr>
            </w:pPr>
            <w:r w:rsidRPr="00BF4C92">
              <w:rPr>
                <w:sz w:val="18"/>
                <w:szCs w:val="18"/>
              </w:rPr>
              <w:t>Elektrik tesisatı 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DEPO</w:t>
            </w:r>
          </w:p>
        </w:tc>
        <w:tc>
          <w:tcPr>
            <w:tcW w:w="6594" w:type="dxa"/>
          </w:tcPr>
          <w:p w:rsidR="00BF4C92" w:rsidRPr="00BF4C92" w:rsidRDefault="00BF4C92" w:rsidP="00BF4C92">
            <w:pPr>
              <w:rPr>
                <w:sz w:val="18"/>
                <w:szCs w:val="18"/>
              </w:rPr>
            </w:pPr>
            <w:r w:rsidRPr="00BF4C92">
              <w:rPr>
                <w:sz w:val="18"/>
                <w:szCs w:val="18"/>
              </w:rPr>
              <w:t>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SPOR SALONU</w:t>
            </w:r>
          </w:p>
        </w:tc>
        <w:tc>
          <w:tcPr>
            <w:tcW w:w="6594" w:type="dxa"/>
          </w:tcPr>
          <w:p w:rsidR="00BF4C92" w:rsidRPr="00BF4C92" w:rsidRDefault="00BF4C92" w:rsidP="00BF4C92">
            <w:pPr>
              <w:rPr>
                <w:sz w:val="18"/>
                <w:szCs w:val="18"/>
              </w:rPr>
            </w:pPr>
            <w:r w:rsidRPr="00BF4C92">
              <w:rPr>
                <w:sz w:val="18"/>
                <w:szCs w:val="18"/>
              </w:rPr>
              <w:t>Yok</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ARAÇ – GEREÇ ODASI</w:t>
            </w:r>
          </w:p>
        </w:tc>
        <w:tc>
          <w:tcPr>
            <w:tcW w:w="6594" w:type="dxa"/>
          </w:tcPr>
          <w:p w:rsidR="00BF4C92" w:rsidRPr="00BF4C92" w:rsidRDefault="00BF4C92" w:rsidP="00BF4C92">
            <w:pPr>
              <w:rPr>
                <w:sz w:val="18"/>
                <w:szCs w:val="18"/>
              </w:rPr>
            </w:pPr>
            <w:r w:rsidRPr="00BF4C92">
              <w:rPr>
                <w:sz w:val="18"/>
                <w:szCs w:val="18"/>
              </w:rPr>
              <w:t>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TUVALETLER</w:t>
            </w:r>
          </w:p>
        </w:tc>
        <w:tc>
          <w:tcPr>
            <w:tcW w:w="6594" w:type="dxa"/>
          </w:tcPr>
          <w:p w:rsidR="00BF4C92" w:rsidRPr="00BF4C92" w:rsidRDefault="00BF4C92" w:rsidP="00BF4C92">
            <w:pPr>
              <w:rPr>
                <w:sz w:val="18"/>
                <w:szCs w:val="18"/>
              </w:rPr>
            </w:pPr>
            <w:r w:rsidRPr="00BF4C92">
              <w:rPr>
                <w:sz w:val="18"/>
                <w:szCs w:val="18"/>
              </w:rPr>
              <w:t xml:space="preserve">Var ve sayı olarak yeterli. </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ODUN – KÖMÜRLÜK</w:t>
            </w:r>
          </w:p>
        </w:tc>
        <w:tc>
          <w:tcPr>
            <w:tcW w:w="6594" w:type="dxa"/>
          </w:tcPr>
          <w:p w:rsidR="00BF4C92" w:rsidRPr="00BF4C92" w:rsidRDefault="00BF4C92" w:rsidP="00BF4C92">
            <w:pPr>
              <w:rPr>
                <w:sz w:val="18"/>
                <w:szCs w:val="18"/>
              </w:rPr>
            </w:pPr>
            <w:r w:rsidRPr="00BF4C92">
              <w:rPr>
                <w:sz w:val="18"/>
                <w:szCs w:val="18"/>
              </w:rPr>
              <w:t>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KONFERANS SALONU</w:t>
            </w:r>
          </w:p>
        </w:tc>
        <w:tc>
          <w:tcPr>
            <w:tcW w:w="6594" w:type="dxa"/>
          </w:tcPr>
          <w:p w:rsidR="00BF4C92" w:rsidRPr="00BF4C92" w:rsidRDefault="00BF4C92" w:rsidP="00BF4C92">
            <w:pPr>
              <w:rPr>
                <w:sz w:val="18"/>
                <w:szCs w:val="18"/>
              </w:rPr>
            </w:pPr>
            <w:r w:rsidRPr="00BF4C92">
              <w:rPr>
                <w:sz w:val="18"/>
                <w:szCs w:val="18"/>
              </w:rPr>
              <w:t>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İDARE ODALARI</w:t>
            </w:r>
          </w:p>
        </w:tc>
        <w:tc>
          <w:tcPr>
            <w:tcW w:w="6594" w:type="dxa"/>
          </w:tcPr>
          <w:p w:rsidR="00BF4C92" w:rsidRPr="00BF4C92" w:rsidRDefault="00BF4C92" w:rsidP="00BF4C92">
            <w:pPr>
              <w:rPr>
                <w:sz w:val="18"/>
                <w:szCs w:val="18"/>
              </w:rPr>
            </w:pPr>
            <w:r w:rsidRPr="00BF4C92">
              <w:rPr>
                <w:sz w:val="18"/>
                <w:szCs w:val="18"/>
              </w:rPr>
              <w:t>1 Müdür Odası, 1 Müdür Yardımcısı Odası</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SPOR SAHASI</w:t>
            </w:r>
          </w:p>
        </w:tc>
        <w:tc>
          <w:tcPr>
            <w:tcW w:w="6594" w:type="dxa"/>
          </w:tcPr>
          <w:p w:rsidR="00BF4C92" w:rsidRPr="00BF4C92" w:rsidRDefault="00BF4C92" w:rsidP="00BF4C92">
            <w:pPr>
              <w:rPr>
                <w:sz w:val="18"/>
                <w:szCs w:val="18"/>
              </w:rPr>
            </w:pPr>
            <w:r w:rsidRPr="00BF4C92">
              <w:rPr>
                <w:sz w:val="18"/>
                <w:szCs w:val="18"/>
              </w:rPr>
              <w:t>Var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BAHÇE DURUMU</w:t>
            </w:r>
          </w:p>
        </w:tc>
        <w:tc>
          <w:tcPr>
            <w:tcW w:w="6594" w:type="dxa"/>
          </w:tcPr>
          <w:p w:rsidR="00BF4C92" w:rsidRPr="00BF4C92" w:rsidRDefault="00BF4C92" w:rsidP="00BF4C92">
            <w:pPr>
              <w:rPr>
                <w:sz w:val="18"/>
                <w:szCs w:val="18"/>
              </w:rPr>
            </w:pPr>
            <w:r w:rsidRPr="00BF4C92">
              <w:rPr>
                <w:sz w:val="18"/>
                <w:szCs w:val="18"/>
              </w:rPr>
              <w:t>Ağaçlandırılması ve çevre düzenlemesi yapılmıştır.</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DERSLİK SAYISI</w:t>
            </w:r>
          </w:p>
        </w:tc>
        <w:tc>
          <w:tcPr>
            <w:tcW w:w="6594" w:type="dxa"/>
          </w:tcPr>
          <w:p w:rsidR="00BF4C92" w:rsidRPr="00BF4C92" w:rsidRDefault="00BF4C92" w:rsidP="00BF4C92">
            <w:pPr>
              <w:rPr>
                <w:sz w:val="18"/>
                <w:szCs w:val="18"/>
              </w:rPr>
            </w:pPr>
            <w:r w:rsidRPr="00BF4C92">
              <w:rPr>
                <w:sz w:val="18"/>
                <w:szCs w:val="18"/>
              </w:rPr>
              <w:t>18</w:t>
            </w:r>
          </w:p>
        </w:tc>
      </w:tr>
      <w:tr w:rsidR="00BF4C92" w:rsidRPr="00BF4C92" w:rsidTr="00BF4C92">
        <w:tc>
          <w:tcPr>
            <w:tcW w:w="2618" w:type="dxa"/>
            <w:vAlign w:val="center"/>
          </w:tcPr>
          <w:p w:rsidR="00BF4C92" w:rsidRPr="00BF4C92" w:rsidRDefault="00BF4C92" w:rsidP="00BF4C92">
            <w:pPr>
              <w:rPr>
                <w:b/>
                <w:sz w:val="18"/>
                <w:szCs w:val="18"/>
              </w:rPr>
            </w:pPr>
            <w:r w:rsidRPr="00BF4C92">
              <w:rPr>
                <w:b/>
                <w:sz w:val="18"/>
                <w:szCs w:val="18"/>
              </w:rPr>
              <w:t>KİTAPLIK</w:t>
            </w:r>
          </w:p>
        </w:tc>
        <w:tc>
          <w:tcPr>
            <w:tcW w:w="6594" w:type="dxa"/>
          </w:tcPr>
          <w:p w:rsidR="00BF4C92" w:rsidRPr="00BF4C92" w:rsidRDefault="00BF4C92" w:rsidP="00BF4C92">
            <w:pPr>
              <w:jc w:val="both"/>
              <w:rPr>
                <w:sz w:val="18"/>
                <w:szCs w:val="18"/>
              </w:rPr>
            </w:pPr>
            <w:r w:rsidRPr="00BF4C92">
              <w:rPr>
                <w:sz w:val="18"/>
                <w:szCs w:val="18"/>
              </w:rPr>
              <w:t xml:space="preserve">Okul ve sınıf kitaplıkları kurulmuştur. </w:t>
            </w:r>
          </w:p>
        </w:tc>
      </w:tr>
      <w:tr w:rsidR="00BF4C92" w:rsidRPr="00BF4C92" w:rsidTr="00BF4C92">
        <w:tc>
          <w:tcPr>
            <w:tcW w:w="2618" w:type="dxa"/>
            <w:vAlign w:val="center"/>
          </w:tcPr>
          <w:p w:rsidR="00BF4C92" w:rsidRPr="00BF4C92" w:rsidRDefault="00BF4C92" w:rsidP="00BF4C92">
            <w:pPr>
              <w:rPr>
                <w:b/>
                <w:sz w:val="18"/>
                <w:szCs w:val="18"/>
              </w:rPr>
            </w:pPr>
            <w:r w:rsidRPr="00BF4C92">
              <w:rPr>
                <w:b/>
                <w:sz w:val="18"/>
                <w:szCs w:val="18"/>
              </w:rPr>
              <w:t>LABORATUAR</w:t>
            </w:r>
          </w:p>
        </w:tc>
        <w:tc>
          <w:tcPr>
            <w:tcW w:w="6594" w:type="dxa"/>
          </w:tcPr>
          <w:p w:rsidR="00BF4C92" w:rsidRPr="00BF4C92" w:rsidRDefault="00BF4C92" w:rsidP="00BF4C92">
            <w:pPr>
              <w:rPr>
                <w:sz w:val="18"/>
                <w:szCs w:val="18"/>
              </w:rPr>
            </w:pPr>
            <w:r w:rsidRPr="00BF4C92">
              <w:rPr>
                <w:sz w:val="18"/>
                <w:szCs w:val="18"/>
              </w:rPr>
              <w:t xml:space="preserve">Bilgisayar </w:t>
            </w:r>
            <w:proofErr w:type="spellStart"/>
            <w:r w:rsidRPr="00BF4C92">
              <w:rPr>
                <w:sz w:val="18"/>
                <w:szCs w:val="18"/>
              </w:rPr>
              <w:t>Laboratuarı</w:t>
            </w:r>
            <w:proofErr w:type="spellEnd"/>
            <w:r w:rsidRPr="00BF4C92">
              <w:rPr>
                <w:sz w:val="18"/>
                <w:szCs w:val="18"/>
              </w:rPr>
              <w:t xml:space="preserve"> mevcut olup A tipi projedir</w:t>
            </w:r>
            <w:proofErr w:type="gramStart"/>
            <w:r w:rsidRPr="00BF4C92">
              <w:rPr>
                <w:sz w:val="18"/>
                <w:szCs w:val="18"/>
              </w:rPr>
              <w:t>..</w:t>
            </w:r>
            <w:proofErr w:type="gramEnd"/>
          </w:p>
        </w:tc>
      </w:tr>
      <w:tr w:rsidR="00BF4C92" w:rsidRPr="00BF4C92" w:rsidTr="00BF4C92">
        <w:tc>
          <w:tcPr>
            <w:tcW w:w="2618" w:type="dxa"/>
          </w:tcPr>
          <w:p w:rsidR="00BF4C92" w:rsidRPr="00BF4C92" w:rsidRDefault="00BF4C92" w:rsidP="00BF4C92">
            <w:pPr>
              <w:rPr>
                <w:b/>
                <w:sz w:val="18"/>
                <w:szCs w:val="18"/>
              </w:rPr>
            </w:pPr>
            <w:r w:rsidRPr="00BF4C92">
              <w:rPr>
                <w:b/>
                <w:sz w:val="18"/>
                <w:szCs w:val="18"/>
              </w:rPr>
              <w:t>İŞ ATELYESİ</w:t>
            </w:r>
          </w:p>
        </w:tc>
        <w:tc>
          <w:tcPr>
            <w:tcW w:w="6594" w:type="dxa"/>
          </w:tcPr>
          <w:p w:rsidR="00BF4C92" w:rsidRPr="00BF4C92" w:rsidRDefault="00BF4C92" w:rsidP="00BF4C92">
            <w:pPr>
              <w:rPr>
                <w:sz w:val="18"/>
                <w:szCs w:val="18"/>
              </w:rPr>
            </w:pPr>
            <w:r w:rsidRPr="00BF4C92">
              <w:rPr>
                <w:sz w:val="18"/>
                <w:szCs w:val="18"/>
              </w:rPr>
              <w:t>Yok.</w:t>
            </w:r>
          </w:p>
        </w:tc>
      </w:tr>
      <w:tr w:rsidR="00BF4C92" w:rsidRPr="00BF4C92" w:rsidTr="00BF4C92">
        <w:tc>
          <w:tcPr>
            <w:tcW w:w="2618" w:type="dxa"/>
          </w:tcPr>
          <w:p w:rsidR="00BF4C92" w:rsidRPr="00BF4C92" w:rsidRDefault="00BF4C92" w:rsidP="00BF4C92">
            <w:pPr>
              <w:rPr>
                <w:b/>
                <w:sz w:val="18"/>
                <w:szCs w:val="18"/>
              </w:rPr>
            </w:pPr>
            <w:r w:rsidRPr="00BF4C92">
              <w:rPr>
                <w:b/>
                <w:sz w:val="18"/>
                <w:szCs w:val="18"/>
              </w:rPr>
              <w:t>REHBERLİK SERVİSİ</w:t>
            </w:r>
          </w:p>
        </w:tc>
        <w:tc>
          <w:tcPr>
            <w:tcW w:w="6594" w:type="dxa"/>
          </w:tcPr>
          <w:p w:rsidR="00BF4C92" w:rsidRPr="00BF4C92" w:rsidRDefault="00BF4C92" w:rsidP="00BF4C92">
            <w:pPr>
              <w:rPr>
                <w:sz w:val="18"/>
                <w:szCs w:val="18"/>
              </w:rPr>
            </w:pPr>
            <w:r w:rsidRPr="00BF4C92">
              <w:rPr>
                <w:sz w:val="18"/>
                <w:szCs w:val="18"/>
              </w:rPr>
              <w:t>Var</w:t>
            </w:r>
          </w:p>
        </w:tc>
      </w:tr>
    </w:tbl>
    <w:p w:rsidR="004F0F6B" w:rsidRPr="00BF4C92" w:rsidRDefault="004F0F6B" w:rsidP="004F0F6B">
      <w:pPr>
        <w:pStyle w:val="Balk1"/>
        <w:ind w:firstLine="708"/>
        <w:jc w:val="both"/>
        <w:rPr>
          <w:b w:val="0"/>
          <w:bCs w:val="0"/>
          <w:sz w:val="18"/>
          <w:szCs w:val="18"/>
        </w:rPr>
      </w:pPr>
      <w:r w:rsidRPr="00BF4C92">
        <w:rPr>
          <w:b w:val="0"/>
          <w:bCs w:val="0"/>
          <w:sz w:val="18"/>
          <w:szCs w:val="18"/>
        </w:rPr>
        <w:t>1934 yılında eğitim ve öğretime başlayan Ziya Gökalp İlkokulunun bahçesine önce Akşam Sanat Okulu, sonra Kız Meslek Lisesi yapılmıştır, Cumhuriyetimizin 50. yıl kutlamaları anısına da okul bahçesinin bir köşesine de 50. Yıl Çocuk Kütüphanesi yapılmıştır. Şimdiki Nurettin Kelem İlkokulu’nun olduğu yerde de okulun tuvaletleri ile buna bitişik 100 m</w:t>
      </w:r>
      <w:r w:rsidRPr="00BF4C92">
        <w:rPr>
          <w:b w:val="0"/>
          <w:bCs w:val="0"/>
          <w:sz w:val="18"/>
          <w:szCs w:val="18"/>
          <w:vertAlign w:val="superscript"/>
        </w:rPr>
        <w:t>2</w:t>
      </w:r>
      <w:r w:rsidRPr="00BF4C92">
        <w:rPr>
          <w:b w:val="0"/>
          <w:bCs w:val="0"/>
          <w:sz w:val="18"/>
          <w:szCs w:val="18"/>
        </w:rPr>
        <w:t xml:space="preserve"> kapalı alana sahip teneffüshane yer alıyordu. </w:t>
      </w:r>
    </w:p>
    <w:p w:rsidR="004F0F6B" w:rsidRPr="00BF4C92" w:rsidRDefault="004F0F6B" w:rsidP="004F0F6B">
      <w:pPr>
        <w:pStyle w:val="Balk1"/>
        <w:ind w:firstLine="708"/>
        <w:jc w:val="both"/>
        <w:rPr>
          <w:b w:val="0"/>
          <w:bCs w:val="0"/>
          <w:sz w:val="18"/>
          <w:szCs w:val="18"/>
        </w:rPr>
      </w:pPr>
      <w:r w:rsidRPr="00BF4C92">
        <w:rPr>
          <w:b w:val="0"/>
          <w:bCs w:val="0"/>
          <w:sz w:val="18"/>
          <w:szCs w:val="18"/>
        </w:rPr>
        <w:t>Okulun arsası Ziya Gökalp İlköğretim Okulu’nun bahçesinde yer almaktadır. Okulun bulunduğu yer eskiden okulun kabristanlığı idi. Cumhuriyet Hükümetinin şehir içindeki mezarlıkların şehir dışına taşınması kararından sonra mezar sahipleri yakınlarının kemiklerini karşı mezarlığa taşımışlar. O yıllarda Demirci’de ilk açılan okul olan Abdurrahman Şeref Bey İlkokulu ihtiyaca cevap veremez olunca mezarlık yeri temizletilerek ikinci okul olarak (Sonradan Ad Verme Kanunu uyarınca) Ziya Gökalp İlkokulu 1933 yılında yapılmaya başlandı. 1934 Yılında Eğitim Öğretime başlandı.</w:t>
      </w:r>
    </w:p>
    <w:p w:rsidR="004F0F6B" w:rsidRPr="00BF4C92" w:rsidRDefault="004F0F6B" w:rsidP="004F0F6B">
      <w:pPr>
        <w:pStyle w:val="Balk1"/>
        <w:jc w:val="both"/>
        <w:rPr>
          <w:b w:val="0"/>
          <w:bCs w:val="0"/>
          <w:sz w:val="18"/>
          <w:szCs w:val="18"/>
        </w:rPr>
      </w:pPr>
    </w:p>
    <w:p w:rsidR="004F0F6B" w:rsidRPr="00BF4C92" w:rsidRDefault="004F0F6B" w:rsidP="004F0F6B">
      <w:pPr>
        <w:pStyle w:val="Balk1"/>
        <w:ind w:firstLine="708"/>
        <w:jc w:val="both"/>
        <w:rPr>
          <w:bCs w:val="0"/>
          <w:sz w:val="18"/>
          <w:szCs w:val="18"/>
        </w:rPr>
      </w:pPr>
      <w:r w:rsidRPr="00BF4C92">
        <w:rPr>
          <w:b w:val="0"/>
          <w:bCs w:val="0"/>
          <w:sz w:val="18"/>
          <w:szCs w:val="18"/>
        </w:rPr>
        <w:t xml:space="preserve">Ziya Gökalp İlkokulu’nun mevcut dershaneleri ihtiyaca cevap veremediği için ikili öğretim yapılıyordu. Bu sırada okulun ikili öğretimden kurtulması için girişilen faaliyetler sonuç vermiş, İlçemizin tanınmış halıcı ve </w:t>
      </w:r>
      <w:proofErr w:type="spellStart"/>
      <w:r w:rsidRPr="00BF4C92">
        <w:rPr>
          <w:b w:val="0"/>
          <w:bCs w:val="0"/>
          <w:sz w:val="18"/>
          <w:szCs w:val="18"/>
        </w:rPr>
        <w:t>ilmecilerinden</w:t>
      </w:r>
      <w:proofErr w:type="spellEnd"/>
      <w:r w:rsidRPr="00BF4C92">
        <w:rPr>
          <w:b w:val="0"/>
          <w:bCs w:val="0"/>
          <w:sz w:val="18"/>
          <w:szCs w:val="18"/>
        </w:rPr>
        <w:t xml:space="preserve"> hayırsever Hacı Nurettin Kelem ile İl Milli Eğitim Müdürlüğü arasında imzalanan </w:t>
      </w:r>
      <w:proofErr w:type="gramStart"/>
      <w:r w:rsidRPr="00BF4C92">
        <w:rPr>
          <w:b w:val="0"/>
          <w:bCs w:val="0"/>
          <w:sz w:val="18"/>
          <w:szCs w:val="18"/>
        </w:rPr>
        <w:t>12/11/1985</w:t>
      </w:r>
      <w:proofErr w:type="gramEnd"/>
      <w:r w:rsidRPr="00BF4C92">
        <w:rPr>
          <w:b w:val="0"/>
          <w:bCs w:val="0"/>
          <w:sz w:val="18"/>
          <w:szCs w:val="18"/>
        </w:rPr>
        <w:t xml:space="preserve"> tarihli protokol gereği “NURETTİN KELEM İLKOKULU” adıyla Ziya Gökalp İlkokulu bahçesine bir okulun daha yapılması kararlaştırılmıştır</w:t>
      </w:r>
    </w:p>
    <w:p w:rsidR="004F0F6B" w:rsidRPr="00BF4C92" w:rsidRDefault="004F0F6B" w:rsidP="004F0F6B">
      <w:pPr>
        <w:pStyle w:val="Balk1"/>
        <w:ind w:firstLine="708"/>
        <w:jc w:val="both"/>
        <w:rPr>
          <w:b w:val="0"/>
          <w:bCs w:val="0"/>
          <w:sz w:val="18"/>
          <w:szCs w:val="18"/>
        </w:rPr>
      </w:pPr>
      <w:r w:rsidRPr="00BF4C92">
        <w:rPr>
          <w:b w:val="0"/>
          <w:bCs w:val="0"/>
          <w:sz w:val="18"/>
          <w:szCs w:val="18"/>
        </w:rPr>
        <w:t xml:space="preserve">Nurettin Kelem İlköğretim Okulu devlet ile vatandaş işbirliği ve dayanışmasının en güzel örneklerinden biridir.  </w:t>
      </w:r>
      <w:r w:rsidRPr="00BF4C92">
        <w:rPr>
          <w:b w:val="0"/>
          <w:sz w:val="18"/>
          <w:szCs w:val="18"/>
        </w:rPr>
        <w:t xml:space="preserve">01/04/1985 tarihinde hafriyat ve çevre duvarları inşaatı ile zemin </w:t>
      </w:r>
      <w:proofErr w:type="gramStart"/>
      <w:r w:rsidRPr="00BF4C92">
        <w:rPr>
          <w:b w:val="0"/>
          <w:sz w:val="18"/>
          <w:szCs w:val="18"/>
        </w:rPr>
        <w:t>hazırlığı  başlamış</w:t>
      </w:r>
      <w:proofErr w:type="gramEnd"/>
      <w:r w:rsidRPr="00BF4C92">
        <w:rPr>
          <w:b w:val="0"/>
          <w:sz w:val="18"/>
          <w:szCs w:val="18"/>
        </w:rPr>
        <w:t xml:space="preserve">, Tuvaletler yıkılıp, yerine yeniden modern tuvaletler ile odun deposu yapılmış ve bilahare 10/02/1986  tarihinde şimdiki okul binasının temeli atılmıştır. </w:t>
      </w:r>
      <w:proofErr w:type="gramStart"/>
      <w:r w:rsidRPr="00BF4C92">
        <w:rPr>
          <w:b w:val="0"/>
          <w:sz w:val="18"/>
          <w:szCs w:val="18"/>
        </w:rPr>
        <w:t>Hızlı  bir</w:t>
      </w:r>
      <w:proofErr w:type="gramEnd"/>
      <w:r w:rsidRPr="00BF4C92">
        <w:rPr>
          <w:b w:val="0"/>
          <w:sz w:val="18"/>
          <w:szCs w:val="18"/>
        </w:rPr>
        <w:t xml:space="preserve">  çalışma sonucu 26/10/1987 tarihinde inşaat tamamlanarak okul törenle hizmete açılmıştır. Proje ve Mühendislik hizmetleri ile çevre duvarı yapımında ve bahçe betonlamasında kullanılmak üzere İlden 2000 </w:t>
      </w:r>
      <w:proofErr w:type="gramStart"/>
      <w:r w:rsidRPr="00BF4C92">
        <w:rPr>
          <w:b w:val="0"/>
          <w:sz w:val="18"/>
          <w:szCs w:val="18"/>
        </w:rPr>
        <w:t>torba  çimento</w:t>
      </w:r>
      <w:proofErr w:type="gramEnd"/>
      <w:r w:rsidRPr="00BF4C92">
        <w:rPr>
          <w:b w:val="0"/>
          <w:sz w:val="18"/>
          <w:szCs w:val="18"/>
        </w:rPr>
        <w:t xml:space="preserve"> tahsis edilmiş, Nurettin </w:t>
      </w:r>
      <w:proofErr w:type="spellStart"/>
      <w:r w:rsidRPr="00BF4C92">
        <w:rPr>
          <w:b w:val="0"/>
          <w:sz w:val="18"/>
          <w:szCs w:val="18"/>
        </w:rPr>
        <w:t>Kelem’de</w:t>
      </w:r>
      <w:proofErr w:type="spellEnd"/>
      <w:r w:rsidRPr="00BF4C92">
        <w:rPr>
          <w:b w:val="0"/>
          <w:sz w:val="18"/>
          <w:szCs w:val="18"/>
        </w:rPr>
        <w:t xml:space="preserve"> 60.000.000 TL. </w:t>
      </w:r>
      <w:proofErr w:type="gramStart"/>
      <w:r w:rsidRPr="00BF4C92">
        <w:rPr>
          <w:b w:val="0"/>
          <w:sz w:val="18"/>
          <w:szCs w:val="18"/>
        </w:rPr>
        <w:t>sarf  ederek</w:t>
      </w:r>
      <w:proofErr w:type="gramEnd"/>
      <w:r w:rsidRPr="00BF4C92">
        <w:rPr>
          <w:b w:val="0"/>
          <w:sz w:val="18"/>
          <w:szCs w:val="18"/>
        </w:rPr>
        <w:t xml:space="preserve"> inşaatı bitirmiş ve gelecek nesillere ithaf etmiştir. Okulda 5 derslik, 1 çok amaçlı salon, 1 kütüphane, 3 hizmet </w:t>
      </w:r>
      <w:proofErr w:type="gramStart"/>
      <w:r w:rsidRPr="00BF4C92">
        <w:rPr>
          <w:b w:val="0"/>
          <w:sz w:val="18"/>
          <w:szCs w:val="18"/>
        </w:rPr>
        <w:t>odası  ile</w:t>
      </w:r>
      <w:proofErr w:type="gramEnd"/>
      <w:r w:rsidRPr="00BF4C92">
        <w:rPr>
          <w:b w:val="0"/>
          <w:sz w:val="18"/>
          <w:szCs w:val="18"/>
        </w:rPr>
        <w:t xml:space="preserve">  gerekli  müştemilat  bulunmaktadır.</w:t>
      </w:r>
    </w:p>
    <w:p w:rsidR="004F0F6B" w:rsidRPr="00BF4C92" w:rsidRDefault="004F0F6B" w:rsidP="004F0F6B">
      <w:pPr>
        <w:pStyle w:val="GvdeMetni"/>
        <w:ind w:firstLine="708"/>
        <w:jc w:val="both"/>
        <w:rPr>
          <w:b w:val="0"/>
          <w:bCs w:val="0"/>
          <w:sz w:val="18"/>
          <w:szCs w:val="18"/>
        </w:rPr>
      </w:pPr>
      <w:r w:rsidRPr="00BF4C92">
        <w:rPr>
          <w:b w:val="0"/>
          <w:bCs w:val="0"/>
          <w:sz w:val="18"/>
          <w:szCs w:val="18"/>
        </w:rPr>
        <w:t xml:space="preserve">8 yıllık eğitimim uygulamaya </w:t>
      </w:r>
      <w:proofErr w:type="gramStart"/>
      <w:r w:rsidRPr="00BF4C92">
        <w:rPr>
          <w:b w:val="0"/>
          <w:bCs w:val="0"/>
          <w:sz w:val="18"/>
          <w:szCs w:val="18"/>
        </w:rPr>
        <w:t>geçilmesiyle  birlikte</w:t>
      </w:r>
      <w:proofErr w:type="gramEnd"/>
      <w:r w:rsidRPr="00BF4C92">
        <w:rPr>
          <w:b w:val="0"/>
          <w:bCs w:val="0"/>
          <w:sz w:val="18"/>
          <w:szCs w:val="18"/>
        </w:rPr>
        <w:t xml:space="preserve"> öğrenci mevcudunun artması  ve buna paralel olarak yeni derslik yapılmaması sonucu okulumuzda problemler yaşanmıştır. Hayırsever iş </w:t>
      </w:r>
      <w:proofErr w:type="gramStart"/>
      <w:r w:rsidRPr="00BF4C92">
        <w:rPr>
          <w:b w:val="0"/>
          <w:bCs w:val="0"/>
          <w:sz w:val="18"/>
          <w:szCs w:val="18"/>
        </w:rPr>
        <w:t>adamlarından  Ekrem</w:t>
      </w:r>
      <w:proofErr w:type="gramEnd"/>
      <w:r w:rsidRPr="00BF4C92">
        <w:rPr>
          <w:b w:val="0"/>
          <w:bCs w:val="0"/>
          <w:sz w:val="18"/>
          <w:szCs w:val="18"/>
        </w:rPr>
        <w:t xml:space="preserve">  DEDE  ile  müdürlüğümüzce yapılan görüşmeler  sonucu aynı okul bahçesine 16 Haziran  2000 tarihinde inşaata başlanarak 12 derslikli, 3 katlı okul inşaatına başlanmış ve 2000 yılı giderleriyle 40 milyar lira harcanarak 19/09/2011 tarihinde inşaat bitirilerek öğrencilerimizin hizmetine sunulmuştur.</w:t>
      </w:r>
    </w:p>
    <w:p w:rsidR="004F0F6B" w:rsidRPr="00BF4C92" w:rsidRDefault="004F0F6B" w:rsidP="004F0F6B">
      <w:pPr>
        <w:pStyle w:val="GvdeMetni"/>
        <w:ind w:firstLine="708"/>
        <w:jc w:val="both"/>
        <w:rPr>
          <w:b w:val="0"/>
          <w:bCs w:val="0"/>
          <w:sz w:val="18"/>
          <w:szCs w:val="18"/>
        </w:rPr>
      </w:pPr>
      <w:r w:rsidRPr="00BF4C92">
        <w:rPr>
          <w:b w:val="0"/>
          <w:bCs w:val="0"/>
          <w:sz w:val="18"/>
          <w:szCs w:val="18"/>
        </w:rPr>
        <w:t>11 Nisan 2012 tarihinde yürürlüğe giren 6287 sayılı kanuna göre 15 Haziran 2012 tarihinde İlkokul Ortaokul Olarak ayrılmış, 5 Temmuz 2013 Tarihinde ortaokula dönüştürülmüştür Okulumuz Bünyesinde iki şube Anasınıfı vardır.</w:t>
      </w:r>
    </w:p>
    <w:p w:rsidR="004F0F6B" w:rsidRPr="00BF4C92" w:rsidRDefault="004F0F6B" w:rsidP="004F0F6B">
      <w:pPr>
        <w:rPr>
          <w:sz w:val="18"/>
          <w:szCs w:val="18"/>
        </w:rPr>
      </w:pPr>
    </w:p>
    <w:p w:rsidR="004F0F6B" w:rsidRPr="00BF4C92" w:rsidRDefault="004F0F6B" w:rsidP="004F0F6B">
      <w:pPr>
        <w:rPr>
          <w:sz w:val="18"/>
          <w:szCs w:val="18"/>
        </w:rPr>
      </w:pPr>
      <w:r w:rsidRPr="00BF4C92">
        <w:rPr>
          <w:b/>
          <w:sz w:val="18"/>
          <w:szCs w:val="18"/>
        </w:rPr>
        <w:t>B-OKULUN ÖZELLİKLERİ:</w:t>
      </w:r>
      <w:r w:rsidRPr="00BF4C92">
        <w:rPr>
          <w:sz w:val="18"/>
          <w:szCs w:val="18"/>
        </w:rPr>
        <w:t xml:space="preserve"> Gündüzlü-Karma</w:t>
      </w:r>
    </w:p>
    <w:p w:rsidR="004F0F6B" w:rsidRPr="00BF4C92" w:rsidRDefault="004F0F6B" w:rsidP="004F0F6B">
      <w:pPr>
        <w:rPr>
          <w:sz w:val="18"/>
          <w:szCs w:val="18"/>
        </w:rPr>
      </w:pPr>
    </w:p>
    <w:p w:rsidR="004F0F6B" w:rsidRPr="00BF4C92" w:rsidRDefault="004F0F6B" w:rsidP="004F0F6B">
      <w:pPr>
        <w:rPr>
          <w:sz w:val="18"/>
          <w:szCs w:val="18"/>
        </w:rPr>
      </w:pPr>
      <w:r w:rsidRPr="00BF4C92">
        <w:rPr>
          <w:b/>
          <w:sz w:val="18"/>
          <w:szCs w:val="18"/>
        </w:rPr>
        <w:t>C- OKULDA OKUTULAN SEÇMELİ DERSLER:</w:t>
      </w:r>
    </w:p>
    <w:p w:rsidR="004F0F6B" w:rsidRPr="00BF4C92" w:rsidRDefault="004F0F6B" w:rsidP="004F0F6B">
      <w:pPr>
        <w:rPr>
          <w:sz w:val="18"/>
          <w:szCs w:val="18"/>
        </w:rPr>
      </w:pPr>
      <w:r w:rsidRPr="00BF4C92">
        <w:rPr>
          <w:sz w:val="18"/>
          <w:szCs w:val="18"/>
        </w:rPr>
        <w:t xml:space="preserve">5. SINIFLARDA; Seçmeli İngilizce, Kuran-ı Kerim, Müzik, </w:t>
      </w:r>
      <w:proofErr w:type="gramStart"/>
      <w:r w:rsidRPr="00BF4C92">
        <w:rPr>
          <w:sz w:val="18"/>
          <w:szCs w:val="18"/>
        </w:rPr>
        <w:t>Zeka</w:t>
      </w:r>
      <w:proofErr w:type="gramEnd"/>
      <w:r w:rsidRPr="00BF4C92">
        <w:rPr>
          <w:sz w:val="18"/>
          <w:szCs w:val="18"/>
        </w:rPr>
        <w:t xml:space="preserve"> Oyunları, Matematik Uygulamalar</w:t>
      </w:r>
    </w:p>
    <w:p w:rsidR="004F0F6B" w:rsidRPr="00BF4C92" w:rsidRDefault="004F0F6B" w:rsidP="004F0F6B">
      <w:pPr>
        <w:rPr>
          <w:sz w:val="18"/>
          <w:szCs w:val="18"/>
        </w:rPr>
      </w:pPr>
      <w:r w:rsidRPr="00BF4C92">
        <w:rPr>
          <w:sz w:val="18"/>
          <w:szCs w:val="18"/>
        </w:rPr>
        <w:t xml:space="preserve">6. SINIFLARDA;  Temel Dini Bilgiler, Matematik Uygulamaları, Kuran-ı Kerim, Görsel Sanatlar, Müzik, </w:t>
      </w:r>
      <w:proofErr w:type="gramStart"/>
      <w:r w:rsidRPr="00BF4C92">
        <w:rPr>
          <w:sz w:val="18"/>
          <w:szCs w:val="18"/>
        </w:rPr>
        <w:t>Zeka</w:t>
      </w:r>
      <w:proofErr w:type="gramEnd"/>
      <w:r w:rsidRPr="00BF4C92">
        <w:rPr>
          <w:sz w:val="18"/>
          <w:szCs w:val="18"/>
        </w:rPr>
        <w:t xml:space="preserve"> Oyunları, İngilizce, Halk Kültürü 7. SINIFLARDA; Halk Kültürü, Görsel Sanatlar, Zeka Oyunları, Müzik, Matematik uygulamaları, İngilizce</w:t>
      </w:r>
    </w:p>
    <w:p w:rsidR="004F0F6B" w:rsidRPr="00BF4C92" w:rsidRDefault="004F0F6B" w:rsidP="004F0F6B">
      <w:pPr>
        <w:rPr>
          <w:sz w:val="18"/>
          <w:szCs w:val="18"/>
        </w:rPr>
      </w:pPr>
      <w:r w:rsidRPr="00BF4C92">
        <w:rPr>
          <w:sz w:val="18"/>
          <w:szCs w:val="18"/>
        </w:rPr>
        <w:t>8. SINIFLARDA; Matematik Uygulamaları, Halk Kültürü, İngilizce, İletişim ve sunum becerileri</w:t>
      </w:r>
    </w:p>
    <w:p w:rsidR="004F0F6B" w:rsidRPr="00BF4C92" w:rsidRDefault="004F0F6B" w:rsidP="004F0F6B">
      <w:pPr>
        <w:rPr>
          <w:sz w:val="18"/>
          <w:szCs w:val="18"/>
        </w:rPr>
      </w:pPr>
    </w:p>
    <w:p w:rsidR="004F0F6B" w:rsidRPr="00BF4C92" w:rsidRDefault="004F0F6B" w:rsidP="004F0F6B">
      <w:pPr>
        <w:rPr>
          <w:b/>
          <w:sz w:val="18"/>
          <w:szCs w:val="18"/>
        </w:rPr>
      </w:pPr>
    </w:p>
    <w:p w:rsidR="00BF4C92" w:rsidRPr="00BF4C92" w:rsidRDefault="004F0F6B" w:rsidP="004F0F6B">
      <w:pPr>
        <w:rPr>
          <w:b/>
          <w:sz w:val="18"/>
          <w:szCs w:val="18"/>
        </w:rPr>
      </w:pPr>
      <w:r w:rsidRPr="00BF4C92">
        <w:rPr>
          <w:b/>
          <w:sz w:val="18"/>
          <w:szCs w:val="18"/>
        </w:rPr>
        <w:t>OKULUMUZUN ARAÇ – GEREÇ DURUMU</w:t>
      </w:r>
    </w:p>
    <w:p w:rsidR="004F0F6B" w:rsidRPr="00BF4C92" w:rsidRDefault="004F0F6B" w:rsidP="004F0F6B">
      <w:pPr>
        <w:jc w:val="center"/>
        <w:rPr>
          <w:sz w:val="18"/>
          <w:szCs w:val="18"/>
        </w:rPr>
      </w:pPr>
    </w:p>
    <w:p w:rsidR="004F0F6B" w:rsidRPr="00BF4C92" w:rsidRDefault="004F0F6B" w:rsidP="004F0F6B">
      <w:pPr>
        <w:pStyle w:val="GvdeMetni2"/>
        <w:rPr>
          <w:sz w:val="18"/>
          <w:szCs w:val="18"/>
        </w:rPr>
      </w:pPr>
      <w:r w:rsidRPr="00BF4C92">
        <w:rPr>
          <w:sz w:val="18"/>
          <w:szCs w:val="18"/>
        </w:rPr>
        <w:tab/>
      </w:r>
      <w:r w:rsidRPr="00BF4C92">
        <w:rPr>
          <w:b/>
          <w:sz w:val="18"/>
          <w:szCs w:val="18"/>
        </w:rPr>
        <w:t xml:space="preserve">İDARİ ÇALIŞMALAR </w:t>
      </w:r>
      <w:proofErr w:type="gramStart"/>
      <w:r w:rsidRPr="00BF4C92">
        <w:rPr>
          <w:b/>
          <w:sz w:val="18"/>
          <w:szCs w:val="18"/>
        </w:rPr>
        <w:t>YÖNÜNDEN :</w:t>
      </w:r>
      <w:r w:rsidRPr="00BF4C92">
        <w:rPr>
          <w:sz w:val="18"/>
          <w:szCs w:val="18"/>
        </w:rPr>
        <w:t xml:space="preserve"> Bilgisayar</w:t>
      </w:r>
      <w:proofErr w:type="gramEnd"/>
      <w:r w:rsidRPr="00BF4C92">
        <w:rPr>
          <w:sz w:val="18"/>
          <w:szCs w:val="18"/>
        </w:rPr>
        <w:t xml:space="preserve"> donanımı ve yazılımları, fotokopi makinesi, mefruşat ve her türlü büro malzemeleri yeterli olup idari odalarda kullanılan bilgisayarlar birbirleri ile ağ bağlantılıdır.</w:t>
      </w:r>
    </w:p>
    <w:p w:rsidR="004F0F6B" w:rsidRPr="00BF4C92" w:rsidRDefault="004F0F6B" w:rsidP="004F0F6B">
      <w:pPr>
        <w:pStyle w:val="GvdeMetni2"/>
        <w:rPr>
          <w:b/>
          <w:sz w:val="18"/>
          <w:szCs w:val="18"/>
        </w:rPr>
      </w:pPr>
    </w:p>
    <w:p w:rsidR="004F0F6B" w:rsidRPr="00BF4C92" w:rsidRDefault="004F0F6B" w:rsidP="004F0F6B">
      <w:pPr>
        <w:jc w:val="both"/>
        <w:rPr>
          <w:sz w:val="18"/>
          <w:szCs w:val="18"/>
        </w:rPr>
      </w:pPr>
      <w:r w:rsidRPr="00BF4C92">
        <w:rPr>
          <w:b/>
          <w:sz w:val="18"/>
          <w:szCs w:val="18"/>
        </w:rPr>
        <w:tab/>
        <w:t xml:space="preserve">DERS ARAÇ – GEREÇLERİ </w:t>
      </w:r>
      <w:proofErr w:type="gramStart"/>
      <w:r w:rsidRPr="00BF4C92">
        <w:rPr>
          <w:b/>
          <w:sz w:val="18"/>
          <w:szCs w:val="18"/>
        </w:rPr>
        <w:t>YÖNÜNÜDEN :</w:t>
      </w:r>
      <w:r w:rsidRPr="00BF4C92">
        <w:rPr>
          <w:sz w:val="18"/>
          <w:szCs w:val="18"/>
        </w:rPr>
        <w:t xml:space="preserve"> Araç</w:t>
      </w:r>
      <w:proofErr w:type="gramEnd"/>
      <w:r w:rsidRPr="00BF4C92">
        <w:rPr>
          <w:sz w:val="18"/>
          <w:szCs w:val="18"/>
        </w:rPr>
        <w:t xml:space="preserve"> ve gereçler okul imkanları ile temin edilmektedir.</w:t>
      </w:r>
    </w:p>
    <w:p w:rsidR="004F0F6B" w:rsidRPr="00BF4C92" w:rsidRDefault="004F0F6B" w:rsidP="004F0F6B">
      <w:pPr>
        <w:jc w:val="both"/>
        <w:rPr>
          <w:sz w:val="18"/>
          <w:szCs w:val="18"/>
        </w:rPr>
      </w:pPr>
    </w:p>
    <w:p w:rsidR="004F0F6B" w:rsidRPr="00BF4C92" w:rsidRDefault="004F0F6B" w:rsidP="004F0F6B">
      <w:pPr>
        <w:jc w:val="both"/>
        <w:rPr>
          <w:sz w:val="18"/>
          <w:szCs w:val="18"/>
        </w:rPr>
      </w:pPr>
      <w:r w:rsidRPr="00BF4C92">
        <w:rPr>
          <w:sz w:val="18"/>
          <w:szCs w:val="18"/>
        </w:rPr>
        <w:tab/>
      </w:r>
      <w:r w:rsidRPr="00BF4C92">
        <w:rPr>
          <w:b/>
          <w:sz w:val="18"/>
          <w:szCs w:val="18"/>
        </w:rPr>
        <w:t xml:space="preserve">ANA SINIFI ARAÇ – GEREÇ </w:t>
      </w:r>
      <w:proofErr w:type="gramStart"/>
      <w:r w:rsidRPr="00BF4C92">
        <w:rPr>
          <w:b/>
          <w:sz w:val="18"/>
          <w:szCs w:val="18"/>
        </w:rPr>
        <w:t>YÖNÜNDEN :</w:t>
      </w:r>
      <w:r w:rsidRPr="00BF4C92">
        <w:rPr>
          <w:sz w:val="18"/>
          <w:szCs w:val="18"/>
        </w:rPr>
        <w:t xml:space="preserve"> Ana</w:t>
      </w:r>
      <w:proofErr w:type="gramEnd"/>
      <w:r w:rsidRPr="00BF4C92">
        <w:rPr>
          <w:sz w:val="18"/>
          <w:szCs w:val="18"/>
        </w:rPr>
        <w:t xml:space="preserve"> sınıflarının oyuncak ve diğer ihtiyaçları okul-veli işbirliği ile karşılanmaktadır.</w:t>
      </w:r>
    </w:p>
    <w:p w:rsidR="004F0F6B" w:rsidRPr="00BF4C92" w:rsidRDefault="004F0F6B" w:rsidP="004F0F6B">
      <w:pPr>
        <w:rPr>
          <w:b/>
          <w:sz w:val="18"/>
          <w:szCs w:val="18"/>
        </w:rPr>
      </w:pPr>
      <w:bookmarkStart w:id="0" w:name="_GoBack"/>
      <w:bookmarkEnd w:id="0"/>
    </w:p>
    <w:p w:rsidR="00BF4C92" w:rsidRPr="00BF4C92" w:rsidRDefault="00BF4C92" w:rsidP="00BF4C92">
      <w:pPr>
        <w:spacing w:after="200" w:line="276" w:lineRule="auto"/>
        <w:ind w:left="720"/>
        <w:jc w:val="both"/>
        <w:rPr>
          <w:b/>
          <w:sz w:val="18"/>
          <w:szCs w:val="18"/>
        </w:rPr>
      </w:pPr>
      <w:r w:rsidRPr="00BF4C92">
        <w:rPr>
          <w:b/>
          <w:sz w:val="18"/>
          <w:szCs w:val="18"/>
        </w:rPr>
        <w:lastRenderedPageBreak/>
        <w:t>ÇEVRE ANALİZİ</w:t>
      </w:r>
      <w:r w:rsidRPr="00BF4C92">
        <w:rPr>
          <w:b/>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BF4C92" w:rsidRPr="00BF4C92" w:rsidTr="00B23B63">
        <w:trPr>
          <w:jc w:val="center"/>
        </w:trPr>
        <w:tc>
          <w:tcPr>
            <w:tcW w:w="4327" w:type="dxa"/>
          </w:tcPr>
          <w:p w:rsidR="00BF4C92" w:rsidRPr="00BF4C92" w:rsidRDefault="00BF4C92" w:rsidP="00B23B63">
            <w:pPr>
              <w:jc w:val="center"/>
              <w:rPr>
                <w:rFonts w:ascii="Cambria" w:hAnsi="Cambria"/>
                <w:b/>
                <w:bCs/>
                <w:sz w:val="18"/>
                <w:szCs w:val="18"/>
              </w:rPr>
            </w:pPr>
            <w:r w:rsidRPr="00BF4C92">
              <w:rPr>
                <w:rFonts w:ascii="Cambria" w:hAnsi="Cambria"/>
                <w:b/>
                <w:bCs/>
                <w:sz w:val="18"/>
                <w:szCs w:val="18"/>
              </w:rPr>
              <w:t>Politik ve yasal etmenler</w:t>
            </w:r>
          </w:p>
          <w:p w:rsidR="00BF4C92" w:rsidRPr="00BF4C92" w:rsidRDefault="00BF4C92" w:rsidP="00B23B63">
            <w:pPr>
              <w:jc w:val="center"/>
              <w:rPr>
                <w:rFonts w:ascii="Cambria" w:hAnsi="Cambria"/>
                <w:b/>
                <w:bCs/>
                <w:sz w:val="18"/>
                <w:szCs w:val="18"/>
              </w:rPr>
            </w:pPr>
          </w:p>
        </w:tc>
        <w:tc>
          <w:tcPr>
            <w:tcW w:w="3904" w:type="dxa"/>
          </w:tcPr>
          <w:p w:rsidR="00BF4C92" w:rsidRPr="00BF4C92" w:rsidRDefault="00BF4C92" w:rsidP="00B23B63">
            <w:pPr>
              <w:jc w:val="center"/>
              <w:rPr>
                <w:rFonts w:ascii="Cambria" w:hAnsi="Cambria"/>
                <w:b/>
                <w:bCs/>
                <w:sz w:val="18"/>
                <w:szCs w:val="18"/>
              </w:rPr>
            </w:pPr>
            <w:r w:rsidRPr="00BF4C92">
              <w:rPr>
                <w:rFonts w:ascii="Cambria" w:hAnsi="Cambria"/>
                <w:b/>
                <w:bCs/>
                <w:sz w:val="18"/>
                <w:szCs w:val="18"/>
              </w:rPr>
              <w:t>Ekonomik çevre değişkenleri</w:t>
            </w:r>
          </w:p>
        </w:tc>
      </w:tr>
      <w:tr w:rsidR="00BF4C92" w:rsidRPr="00BF4C92" w:rsidTr="00BF4C92">
        <w:trPr>
          <w:trHeight w:val="2737"/>
          <w:jc w:val="center"/>
        </w:trPr>
        <w:tc>
          <w:tcPr>
            <w:tcW w:w="4327" w:type="dxa"/>
          </w:tcPr>
          <w:p w:rsidR="00BF4C92" w:rsidRPr="00BF4C92" w:rsidRDefault="00BF4C92" w:rsidP="00BF4C92">
            <w:pPr>
              <w:ind w:left="185"/>
              <w:jc w:val="center"/>
              <w:rPr>
                <w:rFonts w:ascii="Cambria" w:hAnsi="Cambria"/>
                <w:bCs/>
                <w:sz w:val="18"/>
                <w:szCs w:val="18"/>
              </w:rPr>
            </w:pPr>
          </w:p>
          <w:p w:rsidR="00BF4C92" w:rsidRPr="00BF4C92" w:rsidRDefault="00BF4C92" w:rsidP="00BF4C92">
            <w:pPr>
              <w:ind w:left="185"/>
              <w:jc w:val="center"/>
              <w:rPr>
                <w:rFonts w:ascii="Cambria" w:hAnsi="Cambria"/>
                <w:bCs/>
                <w:sz w:val="18"/>
                <w:szCs w:val="18"/>
              </w:rPr>
            </w:pPr>
            <w:r w:rsidRPr="00BF4C92">
              <w:rPr>
                <w:rFonts w:ascii="Cambria" w:hAnsi="Cambria"/>
                <w:bCs/>
                <w:sz w:val="18"/>
                <w:szCs w:val="18"/>
              </w:rPr>
              <w:t>.1739 Milli Eğitim Temel Kanunu</w:t>
            </w:r>
          </w:p>
          <w:p w:rsidR="00BF4C92" w:rsidRPr="00BF4C92" w:rsidRDefault="00BF4C92" w:rsidP="00BF4C92">
            <w:pPr>
              <w:ind w:left="185"/>
              <w:jc w:val="center"/>
              <w:rPr>
                <w:rFonts w:ascii="Cambria" w:hAnsi="Cambria"/>
                <w:bCs/>
                <w:sz w:val="18"/>
                <w:szCs w:val="18"/>
              </w:rPr>
            </w:pPr>
            <w:r w:rsidRPr="00BF4C92">
              <w:rPr>
                <w:rFonts w:ascii="Cambria" w:hAnsi="Cambria"/>
                <w:bCs/>
                <w:sz w:val="18"/>
                <w:szCs w:val="18"/>
              </w:rPr>
              <w:t>.Okul Öncesi Ve İlköğretim Kurumları Yönetmeliği</w:t>
            </w:r>
          </w:p>
          <w:p w:rsidR="00BF4C92" w:rsidRPr="00BF4C92" w:rsidRDefault="00BF4C92" w:rsidP="00BF4C92">
            <w:pPr>
              <w:ind w:left="185"/>
              <w:jc w:val="center"/>
              <w:rPr>
                <w:rFonts w:ascii="Cambria" w:hAnsi="Cambria"/>
                <w:bCs/>
                <w:sz w:val="18"/>
                <w:szCs w:val="18"/>
              </w:rPr>
            </w:pPr>
            <w:r w:rsidRPr="00BF4C92">
              <w:rPr>
                <w:rFonts w:ascii="Cambria" w:hAnsi="Cambria"/>
                <w:bCs/>
                <w:sz w:val="18"/>
                <w:szCs w:val="18"/>
              </w:rPr>
              <w:t>.Okul Öncesi Eğitim Konuları İle İlgili Yönetmelik Ve Genelgeler</w:t>
            </w:r>
          </w:p>
          <w:p w:rsidR="00BF4C92" w:rsidRPr="00BF4C92" w:rsidRDefault="00BF4C92" w:rsidP="00BF4C92">
            <w:pPr>
              <w:ind w:left="185"/>
              <w:jc w:val="center"/>
              <w:rPr>
                <w:rFonts w:ascii="Cambria" w:hAnsi="Cambria"/>
                <w:bCs/>
                <w:sz w:val="18"/>
                <w:szCs w:val="18"/>
              </w:rPr>
            </w:pPr>
            <w:r w:rsidRPr="00BF4C92">
              <w:rPr>
                <w:rFonts w:ascii="Cambria" w:hAnsi="Cambria"/>
                <w:bCs/>
                <w:sz w:val="18"/>
                <w:szCs w:val="18"/>
              </w:rPr>
              <w:t>. 657 Sayılı Devlet Memurları Kanunu</w:t>
            </w:r>
          </w:p>
          <w:p w:rsidR="00BF4C92" w:rsidRPr="00BF4C92" w:rsidRDefault="00BF4C92" w:rsidP="00BF4C92">
            <w:pPr>
              <w:ind w:left="185"/>
              <w:jc w:val="center"/>
              <w:rPr>
                <w:rFonts w:ascii="Cambria" w:hAnsi="Cambria"/>
                <w:bCs/>
                <w:sz w:val="18"/>
                <w:szCs w:val="18"/>
              </w:rPr>
            </w:pPr>
            <w:r w:rsidRPr="00BF4C92">
              <w:rPr>
                <w:rFonts w:ascii="Cambria" w:hAnsi="Cambria"/>
                <w:bCs/>
                <w:sz w:val="18"/>
                <w:szCs w:val="18"/>
              </w:rPr>
              <w:t xml:space="preserve">. </w:t>
            </w:r>
            <w:proofErr w:type="spellStart"/>
            <w:r w:rsidRPr="00BF4C92">
              <w:rPr>
                <w:rFonts w:ascii="Cambria" w:hAnsi="Cambria"/>
                <w:bCs/>
                <w:sz w:val="18"/>
                <w:szCs w:val="18"/>
              </w:rPr>
              <w:t>Meb</w:t>
            </w:r>
            <w:proofErr w:type="spellEnd"/>
            <w:r w:rsidRPr="00BF4C92">
              <w:rPr>
                <w:rFonts w:ascii="Cambria" w:hAnsi="Cambria"/>
                <w:bCs/>
                <w:sz w:val="18"/>
                <w:szCs w:val="18"/>
              </w:rPr>
              <w:t xml:space="preserve"> Stratejik Planı</w:t>
            </w:r>
          </w:p>
          <w:p w:rsidR="00BF4C92" w:rsidRPr="00BF4C92" w:rsidRDefault="00BF4C92" w:rsidP="00B23B63">
            <w:pPr>
              <w:ind w:left="185"/>
              <w:rPr>
                <w:rFonts w:ascii="Cambria" w:hAnsi="Cambria"/>
                <w:b/>
                <w:bCs/>
                <w:sz w:val="18"/>
                <w:szCs w:val="18"/>
              </w:rPr>
            </w:pPr>
          </w:p>
          <w:p w:rsidR="00BF4C92" w:rsidRPr="00BF4C92" w:rsidRDefault="00BF4C92" w:rsidP="00B23B63">
            <w:pPr>
              <w:ind w:left="185"/>
              <w:rPr>
                <w:rFonts w:ascii="Cambria" w:hAnsi="Cambria"/>
                <w:b/>
                <w:bCs/>
                <w:sz w:val="18"/>
                <w:szCs w:val="18"/>
              </w:rPr>
            </w:pPr>
          </w:p>
          <w:p w:rsidR="00BF4C92" w:rsidRPr="00BF4C92" w:rsidRDefault="00BF4C92" w:rsidP="00B23B63">
            <w:pPr>
              <w:ind w:left="185"/>
              <w:rPr>
                <w:rFonts w:ascii="Cambria" w:hAnsi="Cambria"/>
                <w:b/>
                <w:bCs/>
                <w:sz w:val="18"/>
                <w:szCs w:val="18"/>
              </w:rPr>
            </w:pPr>
          </w:p>
        </w:tc>
        <w:tc>
          <w:tcPr>
            <w:tcW w:w="3904" w:type="dxa"/>
          </w:tcPr>
          <w:p w:rsidR="00BF4C92" w:rsidRPr="00BF4C92" w:rsidRDefault="00BF4C92" w:rsidP="00B23B63">
            <w:pPr>
              <w:rPr>
                <w:sz w:val="18"/>
                <w:szCs w:val="18"/>
              </w:rPr>
            </w:pPr>
          </w:p>
          <w:p w:rsidR="00BF4C92" w:rsidRPr="00BF4C92" w:rsidRDefault="00BF4C92" w:rsidP="00BF4C92">
            <w:pPr>
              <w:jc w:val="center"/>
              <w:rPr>
                <w:sz w:val="18"/>
                <w:szCs w:val="18"/>
              </w:rPr>
            </w:pPr>
            <w:r w:rsidRPr="00BF4C92">
              <w:rPr>
                <w:sz w:val="18"/>
                <w:szCs w:val="18"/>
              </w:rPr>
              <w:t xml:space="preserve">. </w:t>
            </w:r>
            <w:proofErr w:type="gramStart"/>
            <w:r w:rsidRPr="00BF4C92">
              <w:rPr>
                <w:sz w:val="18"/>
                <w:szCs w:val="18"/>
              </w:rPr>
              <w:t>Ortaokul  çağındaki</w:t>
            </w:r>
            <w:proofErr w:type="gramEnd"/>
            <w:r w:rsidRPr="00BF4C92">
              <w:rPr>
                <w:sz w:val="18"/>
                <w:szCs w:val="18"/>
              </w:rPr>
              <w:t xml:space="preserve"> çocukların ilgi alanlarına göre eğitim kurumlarının yeniden tasarlanması</w:t>
            </w:r>
          </w:p>
          <w:p w:rsidR="00BF4C92" w:rsidRPr="00BF4C92" w:rsidRDefault="00BF4C92" w:rsidP="00BF4C92">
            <w:pPr>
              <w:jc w:val="center"/>
              <w:rPr>
                <w:sz w:val="18"/>
                <w:szCs w:val="18"/>
              </w:rPr>
            </w:pPr>
            <w:r w:rsidRPr="00BF4C92">
              <w:rPr>
                <w:sz w:val="18"/>
                <w:szCs w:val="18"/>
              </w:rPr>
              <w:t>. Bilginin refaha ve mutluluğa ulaşmada ana itici güç olarak görülmesi</w:t>
            </w:r>
          </w:p>
        </w:tc>
      </w:tr>
    </w:tbl>
    <w:p w:rsidR="00BF4C92" w:rsidRPr="00BF4C92" w:rsidRDefault="00BF4C92" w:rsidP="00BF4C92">
      <w:pPr>
        <w:ind w:left="1800"/>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BF4C92" w:rsidRPr="00BF4C92" w:rsidTr="00B23B63">
        <w:trPr>
          <w:jc w:val="center"/>
        </w:trPr>
        <w:tc>
          <w:tcPr>
            <w:tcW w:w="4339" w:type="dxa"/>
          </w:tcPr>
          <w:p w:rsidR="00BF4C92" w:rsidRPr="00BF4C92" w:rsidRDefault="00BF4C92" w:rsidP="00B23B63">
            <w:pPr>
              <w:jc w:val="center"/>
              <w:rPr>
                <w:rFonts w:ascii="Cambria" w:hAnsi="Cambria"/>
                <w:b/>
                <w:bCs/>
                <w:sz w:val="18"/>
                <w:szCs w:val="18"/>
              </w:rPr>
            </w:pPr>
            <w:r w:rsidRPr="00BF4C92">
              <w:rPr>
                <w:rFonts w:ascii="Cambria" w:hAnsi="Cambria"/>
                <w:b/>
                <w:bCs/>
                <w:sz w:val="18"/>
                <w:szCs w:val="18"/>
              </w:rPr>
              <w:t>Sosyal-kültürel çevre değişkenleri</w:t>
            </w:r>
          </w:p>
          <w:p w:rsidR="00BF4C92" w:rsidRPr="00BF4C92" w:rsidRDefault="00BF4C92" w:rsidP="00B23B63">
            <w:pPr>
              <w:jc w:val="center"/>
              <w:rPr>
                <w:rFonts w:ascii="Cambria" w:hAnsi="Cambria"/>
                <w:b/>
                <w:bCs/>
                <w:sz w:val="18"/>
                <w:szCs w:val="18"/>
              </w:rPr>
            </w:pPr>
          </w:p>
        </w:tc>
        <w:tc>
          <w:tcPr>
            <w:tcW w:w="3892" w:type="dxa"/>
          </w:tcPr>
          <w:p w:rsidR="00BF4C92" w:rsidRPr="00BF4C92" w:rsidRDefault="00BF4C92" w:rsidP="00B23B63">
            <w:pPr>
              <w:jc w:val="center"/>
              <w:rPr>
                <w:rFonts w:ascii="Cambria" w:hAnsi="Cambria"/>
                <w:b/>
                <w:bCs/>
                <w:sz w:val="18"/>
                <w:szCs w:val="18"/>
              </w:rPr>
            </w:pPr>
            <w:r w:rsidRPr="00BF4C92">
              <w:rPr>
                <w:rFonts w:ascii="Cambria" w:hAnsi="Cambria"/>
                <w:b/>
                <w:bCs/>
                <w:sz w:val="18"/>
                <w:szCs w:val="18"/>
              </w:rPr>
              <w:t>Teknolojik çevre değişkenleri</w:t>
            </w:r>
          </w:p>
        </w:tc>
      </w:tr>
      <w:tr w:rsidR="00BF4C92" w:rsidRPr="00BF4C92" w:rsidTr="00B23B63">
        <w:trPr>
          <w:jc w:val="center"/>
        </w:trPr>
        <w:tc>
          <w:tcPr>
            <w:tcW w:w="4339" w:type="dxa"/>
          </w:tcPr>
          <w:p w:rsidR="00BF4C92" w:rsidRPr="00BF4C92" w:rsidRDefault="00BF4C92" w:rsidP="00BF4C92">
            <w:pPr>
              <w:jc w:val="center"/>
              <w:rPr>
                <w:rFonts w:ascii="Cambria" w:hAnsi="Cambria"/>
                <w:bCs/>
                <w:sz w:val="18"/>
                <w:szCs w:val="18"/>
              </w:rPr>
            </w:pPr>
          </w:p>
          <w:p w:rsidR="00BF4C92" w:rsidRPr="00BF4C92" w:rsidRDefault="00BF4C92" w:rsidP="00BF4C92">
            <w:pPr>
              <w:jc w:val="center"/>
              <w:rPr>
                <w:rFonts w:ascii="Cambria" w:hAnsi="Cambria"/>
                <w:bCs/>
                <w:sz w:val="18"/>
                <w:szCs w:val="18"/>
              </w:rPr>
            </w:pPr>
            <w:r w:rsidRPr="00BF4C92">
              <w:rPr>
                <w:rFonts w:ascii="Cambria" w:hAnsi="Cambria"/>
                <w:bCs/>
                <w:sz w:val="18"/>
                <w:szCs w:val="18"/>
              </w:rPr>
              <w:t>-Çocukların kendini ifade edebileceği sosyal etkinlilerin kısıtlı olması</w:t>
            </w:r>
          </w:p>
          <w:p w:rsidR="00BF4C92" w:rsidRPr="00BF4C92" w:rsidRDefault="00BF4C92" w:rsidP="00B23B63">
            <w:pPr>
              <w:rPr>
                <w:rFonts w:ascii="Cambria" w:hAnsi="Cambria"/>
                <w:b/>
                <w:bCs/>
                <w:sz w:val="18"/>
                <w:szCs w:val="18"/>
              </w:rPr>
            </w:pPr>
          </w:p>
          <w:p w:rsidR="00BF4C92" w:rsidRPr="00BF4C92" w:rsidRDefault="00BF4C92" w:rsidP="00B23B63">
            <w:pPr>
              <w:rPr>
                <w:rFonts w:ascii="Cambria" w:hAnsi="Cambria"/>
                <w:b/>
                <w:bCs/>
                <w:sz w:val="18"/>
                <w:szCs w:val="18"/>
              </w:rPr>
            </w:pPr>
          </w:p>
          <w:p w:rsidR="00BF4C92" w:rsidRPr="00BF4C92" w:rsidRDefault="00BF4C92" w:rsidP="00B23B63">
            <w:pPr>
              <w:rPr>
                <w:rFonts w:ascii="Cambria" w:hAnsi="Cambria"/>
                <w:b/>
                <w:bCs/>
                <w:sz w:val="18"/>
                <w:szCs w:val="18"/>
              </w:rPr>
            </w:pPr>
          </w:p>
        </w:tc>
        <w:tc>
          <w:tcPr>
            <w:tcW w:w="3892" w:type="dxa"/>
          </w:tcPr>
          <w:p w:rsidR="00BF4C92" w:rsidRPr="00BF4C92" w:rsidRDefault="00BF4C92" w:rsidP="00B23B63">
            <w:pPr>
              <w:rPr>
                <w:sz w:val="18"/>
                <w:szCs w:val="18"/>
              </w:rPr>
            </w:pPr>
          </w:p>
          <w:p w:rsidR="00BF4C92" w:rsidRPr="00BF4C92" w:rsidRDefault="00BF4C92" w:rsidP="00BF4C92">
            <w:pPr>
              <w:jc w:val="center"/>
              <w:rPr>
                <w:sz w:val="18"/>
                <w:szCs w:val="18"/>
              </w:rPr>
            </w:pPr>
            <w:r w:rsidRPr="00BF4C92">
              <w:rPr>
                <w:sz w:val="18"/>
                <w:szCs w:val="18"/>
              </w:rPr>
              <w:t>. Bilginin hızla gelişmesi, değişmesi ile okul öncesi kurumlarına düşen görevin artması</w:t>
            </w:r>
          </w:p>
          <w:p w:rsidR="00BF4C92" w:rsidRPr="00BF4C92" w:rsidRDefault="00BF4C92" w:rsidP="00BF4C92">
            <w:pPr>
              <w:jc w:val="center"/>
              <w:rPr>
                <w:sz w:val="18"/>
                <w:szCs w:val="18"/>
              </w:rPr>
            </w:pPr>
            <w:r w:rsidRPr="00BF4C92">
              <w:rPr>
                <w:sz w:val="18"/>
                <w:szCs w:val="18"/>
              </w:rPr>
              <w:t>. Teknolojinin sağladığı yenilikleri okul ortamında kullanma</w:t>
            </w:r>
          </w:p>
          <w:p w:rsidR="00BF4C92" w:rsidRPr="00BF4C92" w:rsidRDefault="00BF4C92" w:rsidP="00B23B63">
            <w:pPr>
              <w:rPr>
                <w:sz w:val="18"/>
                <w:szCs w:val="18"/>
              </w:rPr>
            </w:pPr>
          </w:p>
        </w:tc>
      </w:tr>
    </w:tbl>
    <w:p w:rsidR="00BF4C92" w:rsidRPr="00BF4C92" w:rsidRDefault="00BF4C92" w:rsidP="00BF4C92">
      <w:pPr>
        <w:ind w:left="1800"/>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1"/>
      </w:tblGrid>
      <w:tr w:rsidR="00BF4C92" w:rsidRPr="00BF4C92" w:rsidTr="007A67A1">
        <w:trPr>
          <w:jc w:val="center"/>
        </w:trPr>
        <w:tc>
          <w:tcPr>
            <w:tcW w:w="8231" w:type="dxa"/>
          </w:tcPr>
          <w:p w:rsidR="00BF4C92" w:rsidRPr="00BF4C92" w:rsidRDefault="00BF4C92" w:rsidP="00BF4C92">
            <w:pPr>
              <w:jc w:val="center"/>
              <w:rPr>
                <w:rFonts w:ascii="Cambria" w:hAnsi="Cambria"/>
                <w:b/>
                <w:bCs/>
                <w:sz w:val="18"/>
                <w:szCs w:val="18"/>
              </w:rPr>
            </w:pPr>
            <w:r w:rsidRPr="00BF4C92">
              <w:rPr>
                <w:rFonts w:ascii="Cambria" w:hAnsi="Cambria"/>
                <w:b/>
                <w:bCs/>
                <w:sz w:val="18"/>
                <w:szCs w:val="18"/>
              </w:rPr>
              <w:t>Ekolojik ve doğal çevre değişkenleri</w:t>
            </w:r>
          </w:p>
        </w:tc>
      </w:tr>
      <w:tr w:rsidR="00BF4C92" w:rsidRPr="00BF4C92" w:rsidTr="00BF4C92">
        <w:trPr>
          <w:trHeight w:val="1164"/>
          <w:jc w:val="center"/>
        </w:trPr>
        <w:tc>
          <w:tcPr>
            <w:tcW w:w="8231" w:type="dxa"/>
          </w:tcPr>
          <w:p w:rsidR="00BF4C92" w:rsidRPr="00BF4C92" w:rsidRDefault="00BF4C92" w:rsidP="00B23B63">
            <w:pPr>
              <w:ind w:left="185"/>
              <w:rPr>
                <w:rFonts w:ascii="Cambria" w:hAnsi="Cambria"/>
                <w:b/>
                <w:bCs/>
                <w:sz w:val="18"/>
                <w:szCs w:val="18"/>
              </w:rPr>
            </w:pPr>
          </w:p>
          <w:p w:rsidR="00BF4C92" w:rsidRPr="00BF4C92" w:rsidRDefault="00BF4C92" w:rsidP="00B23B63">
            <w:pPr>
              <w:ind w:left="185"/>
              <w:rPr>
                <w:rFonts w:ascii="Cambria" w:hAnsi="Cambria"/>
                <w:b/>
                <w:bCs/>
                <w:sz w:val="18"/>
                <w:szCs w:val="18"/>
              </w:rPr>
            </w:pPr>
            <w:r w:rsidRPr="00BF4C92">
              <w:rPr>
                <w:rFonts w:ascii="Cambria" w:hAnsi="Cambria"/>
                <w:b/>
                <w:bCs/>
                <w:sz w:val="18"/>
                <w:szCs w:val="18"/>
              </w:rPr>
              <w:t>-Kış mevsiminin soğuk ve uzun geçmesi</w:t>
            </w:r>
          </w:p>
          <w:p w:rsidR="00BF4C92" w:rsidRPr="00BF4C92" w:rsidRDefault="00BF4C92" w:rsidP="00B23B63">
            <w:pPr>
              <w:ind w:left="185"/>
              <w:rPr>
                <w:rFonts w:ascii="Cambria" w:hAnsi="Cambria"/>
                <w:b/>
                <w:bCs/>
                <w:sz w:val="18"/>
                <w:szCs w:val="18"/>
              </w:rPr>
            </w:pPr>
          </w:p>
          <w:p w:rsidR="00BF4C92" w:rsidRPr="00BF4C92" w:rsidRDefault="00BF4C92" w:rsidP="00B23B63">
            <w:pPr>
              <w:ind w:left="185"/>
              <w:rPr>
                <w:rFonts w:ascii="Cambria" w:hAnsi="Cambria"/>
                <w:b/>
                <w:bCs/>
                <w:sz w:val="18"/>
                <w:szCs w:val="18"/>
              </w:rPr>
            </w:pPr>
          </w:p>
          <w:p w:rsidR="00BF4C92" w:rsidRPr="00BF4C92" w:rsidRDefault="00BF4C92" w:rsidP="00B23B63">
            <w:pPr>
              <w:rPr>
                <w:sz w:val="18"/>
                <w:szCs w:val="18"/>
              </w:rPr>
            </w:pPr>
          </w:p>
        </w:tc>
      </w:tr>
    </w:tbl>
    <w:p w:rsidR="004F0F6B" w:rsidRPr="00BF4C92" w:rsidRDefault="004F0F6B" w:rsidP="004F0F6B">
      <w:pPr>
        <w:rPr>
          <w:b/>
          <w:sz w:val="18"/>
          <w:szCs w:val="18"/>
        </w:rPr>
      </w:pPr>
    </w:p>
    <w:p w:rsidR="004F0F6B" w:rsidRPr="00BF4C92" w:rsidRDefault="004F0F6B" w:rsidP="004F0F6B">
      <w:pPr>
        <w:rPr>
          <w:b/>
          <w:sz w:val="18"/>
          <w:szCs w:val="18"/>
        </w:rPr>
      </w:pPr>
    </w:p>
    <w:p w:rsidR="004F0F6B" w:rsidRPr="00BF4C92" w:rsidRDefault="004F0F6B" w:rsidP="004F0F6B">
      <w:pPr>
        <w:rPr>
          <w:b/>
          <w:sz w:val="18"/>
          <w:szCs w:val="18"/>
        </w:rPr>
      </w:pPr>
    </w:p>
    <w:p w:rsidR="004F0F6B" w:rsidRPr="00BF4C92" w:rsidRDefault="004F0F6B" w:rsidP="004F0F6B">
      <w:pPr>
        <w:rPr>
          <w:b/>
          <w:sz w:val="18"/>
          <w:szCs w:val="18"/>
        </w:rPr>
      </w:pPr>
    </w:p>
    <w:p w:rsidR="00E161D7" w:rsidRPr="00BF4C92" w:rsidRDefault="00BF4C92">
      <w:pPr>
        <w:rPr>
          <w:sz w:val="18"/>
          <w:szCs w:val="18"/>
        </w:rPr>
      </w:pPr>
    </w:p>
    <w:sectPr w:rsidR="00E161D7" w:rsidRPr="00BF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15D3"/>
    <w:multiLevelType w:val="hybridMultilevel"/>
    <w:tmpl w:val="478AE6CC"/>
    <w:lvl w:ilvl="0" w:tplc="17BE1808">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6B"/>
    <w:rsid w:val="003241F1"/>
    <w:rsid w:val="004F0F6B"/>
    <w:rsid w:val="007A7B6D"/>
    <w:rsid w:val="00BF4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6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F0F6B"/>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F0F6B"/>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4F0F6B"/>
    <w:rPr>
      <w:b/>
      <w:bCs/>
    </w:rPr>
  </w:style>
  <w:style w:type="character" w:customStyle="1" w:styleId="GvdeMetniChar">
    <w:name w:val="Gövde Metni Char"/>
    <w:basedOn w:val="VarsaylanParagrafYazTipi"/>
    <w:link w:val="GvdeMetni"/>
    <w:semiHidden/>
    <w:rsid w:val="004F0F6B"/>
    <w:rPr>
      <w:rFonts w:ascii="Times New Roman" w:eastAsia="Times New Roman" w:hAnsi="Times New Roman" w:cs="Times New Roman"/>
      <w:b/>
      <w:bCs/>
      <w:sz w:val="24"/>
      <w:szCs w:val="24"/>
      <w:lang w:eastAsia="tr-TR"/>
    </w:rPr>
  </w:style>
  <w:style w:type="paragraph" w:styleId="GvdeMetni2">
    <w:name w:val="Body Text 2"/>
    <w:basedOn w:val="Normal"/>
    <w:link w:val="GvdeMetni2Char"/>
    <w:semiHidden/>
    <w:rsid w:val="004F0F6B"/>
    <w:pPr>
      <w:jc w:val="both"/>
    </w:pPr>
  </w:style>
  <w:style w:type="character" w:customStyle="1" w:styleId="GvdeMetni2Char">
    <w:name w:val="Gövde Metni 2 Char"/>
    <w:basedOn w:val="VarsaylanParagrafYazTipi"/>
    <w:link w:val="GvdeMetni2"/>
    <w:semiHidden/>
    <w:rsid w:val="004F0F6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6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F0F6B"/>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F0F6B"/>
    <w:rPr>
      <w:rFonts w:ascii="Times New Roman" w:eastAsia="Times New Roman" w:hAnsi="Times New Roman" w:cs="Times New Roman"/>
      <w:b/>
      <w:bCs/>
      <w:sz w:val="24"/>
      <w:szCs w:val="24"/>
      <w:lang w:eastAsia="tr-TR"/>
    </w:rPr>
  </w:style>
  <w:style w:type="paragraph" w:styleId="GvdeMetni">
    <w:name w:val="Body Text"/>
    <w:basedOn w:val="Normal"/>
    <w:link w:val="GvdeMetniChar"/>
    <w:semiHidden/>
    <w:rsid w:val="004F0F6B"/>
    <w:rPr>
      <w:b/>
      <w:bCs/>
    </w:rPr>
  </w:style>
  <w:style w:type="character" w:customStyle="1" w:styleId="GvdeMetniChar">
    <w:name w:val="Gövde Metni Char"/>
    <w:basedOn w:val="VarsaylanParagrafYazTipi"/>
    <w:link w:val="GvdeMetni"/>
    <w:semiHidden/>
    <w:rsid w:val="004F0F6B"/>
    <w:rPr>
      <w:rFonts w:ascii="Times New Roman" w:eastAsia="Times New Roman" w:hAnsi="Times New Roman" w:cs="Times New Roman"/>
      <w:b/>
      <w:bCs/>
      <w:sz w:val="24"/>
      <w:szCs w:val="24"/>
      <w:lang w:eastAsia="tr-TR"/>
    </w:rPr>
  </w:style>
  <w:style w:type="paragraph" w:styleId="GvdeMetni2">
    <w:name w:val="Body Text 2"/>
    <w:basedOn w:val="Normal"/>
    <w:link w:val="GvdeMetni2Char"/>
    <w:semiHidden/>
    <w:rsid w:val="004F0F6B"/>
    <w:pPr>
      <w:jc w:val="both"/>
    </w:pPr>
  </w:style>
  <w:style w:type="character" w:customStyle="1" w:styleId="GvdeMetni2Char">
    <w:name w:val="Gövde Metni 2 Char"/>
    <w:basedOn w:val="VarsaylanParagrafYazTipi"/>
    <w:link w:val="GvdeMetni2"/>
    <w:semiHidden/>
    <w:rsid w:val="004F0F6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MudurYrd</dc:creator>
  <cp:lastModifiedBy>MudurYrd</cp:lastModifiedBy>
  <cp:revision>2</cp:revision>
  <dcterms:created xsi:type="dcterms:W3CDTF">2017-12-12T08:54:00Z</dcterms:created>
  <dcterms:modified xsi:type="dcterms:W3CDTF">2017-12-12T09:19:00Z</dcterms:modified>
</cp:coreProperties>
</file>